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  <w:u w:val="single"/>
        </w:rPr>
        <w:t>Kritéria hodnocení v německém jazyce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Školní rok: 2016 - 17</w:t>
      </w:r>
      <w:bookmarkStart w:id="0" w:name="_GoBack"/>
      <w:bookmarkEnd w:id="0"/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t> 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 xml:space="preserve">- zvládnutí výstupů dle ŠVP 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 xml:space="preserve">- plnění kompetencí 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zájem o vzdělávací proces a předkládané učivo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nošení pomůcek – sešit, pracovní sešit, kniha, psací pomůcky, pracovní listy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plnění domácích úkolů a dodržování termínu odevzdání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 xml:space="preserve">- plnění práce ve skupině 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vypracovávání pracovních listů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pravidelná příprava na práci v hodině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aktivita v hodině a zájem o předmět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schopnost spolupracovat se spolužáky a s učitelem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 xml:space="preserve">- písemný projev: písemné práce po ukončení každé lekce – předem ohlášené, krátké testy (gramatika, slovíčka, fráze, diktát, atd.) - nemusí být předem ohlášené, samostatný písemný projev na dané 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téma (např. dopis, inzerát, pozvánka, atd.)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ústní projev: souvislý projev (vyprávění, popis, …), konverzace (rozhovor)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 xml:space="preserve">- čtení: čtení s porozuměním, čtení s překladem, 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poslechové aktivity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- projekty (jeden v každé lekci)</w:t>
      </w:r>
    </w:p>
    <w:p w:rsidR="00FB0E32" w:rsidRDefault="00FB0E32" w:rsidP="00FB0E32">
      <w:pPr>
        <w:pStyle w:val="Normlnweb"/>
        <w:spacing w:before="0" w:beforeAutospacing="0" w:after="0" w:afterAutospacing="0"/>
        <w:ind w:left="426"/>
      </w:pPr>
      <w:r>
        <w:rPr>
          <w:color w:val="000000"/>
        </w:rPr>
        <w:t>Výsledná známka není aritmetickým průměrem známek z jednotlivých aktivit!</w:t>
      </w:r>
    </w:p>
    <w:p w:rsidR="00FB0E32" w:rsidRDefault="00FB0E32" w:rsidP="00FB0E32">
      <w:pPr>
        <w:pStyle w:val="Normlnweb"/>
        <w:spacing w:before="0" w:beforeAutospacing="0" w:after="200" w:afterAutospacing="0"/>
      </w:pPr>
      <w:r>
        <w:t> </w:t>
      </w:r>
    </w:p>
    <w:p w:rsidR="00675593" w:rsidRDefault="00675593"/>
    <w:sectPr w:rsidR="0067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32"/>
    <w:rsid w:val="00675593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2017-06-23T19:01:00Z</dcterms:created>
  <dcterms:modified xsi:type="dcterms:W3CDTF">2017-06-23T19:02:00Z</dcterms:modified>
</cp:coreProperties>
</file>